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77229">
        <w:rPr>
          <w:sz w:val="28"/>
          <w:szCs w:val="28"/>
        </w:rPr>
        <w:t>1</w:t>
      </w:r>
      <w:bookmarkStart w:id="0" w:name="_GoBack"/>
      <w:bookmarkEnd w:id="0"/>
      <w:r w:rsidR="00877FAD">
        <w:rPr>
          <w:sz w:val="28"/>
          <w:szCs w:val="28"/>
        </w:rPr>
        <w:t>1</w:t>
      </w:r>
      <w:r w:rsidR="00661456">
        <w:rPr>
          <w:sz w:val="28"/>
          <w:szCs w:val="28"/>
        </w:rPr>
        <w:t>-КО/1</w:t>
      </w:r>
      <w:r w:rsidR="00877FAD">
        <w:rPr>
          <w:sz w:val="28"/>
          <w:szCs w:val="28"/>
        </w:rPr>
        <w:t>8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B82FD8" w:rsidRDefault="00813A70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825006">
            <w:pPr>
              <w:jc w:val="both"/>
            </w:pPr>
            <w:r w:rsidRPr="00E24E9A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877FAD" w:rsidRPr="00E24E9A" w:rsidTr="00035EAB">
        <w:tc>
          <w:tcPr>
            <w:tcW w:w="720" w:type="dxa"/>
            <w:tcBorders>
              <w:bottom w:val="single" w:sz="12" w:space="0" w:color="auto"/>
            </w:tcBorders>
          </w:tcPr>
          <w:p w:rsidR="00877FAD" w:rsidRPr="00E24E9A" w:rsidRDefault="00877FAD" w:rsidP="009634A1">
            <w:pPr>
              <w:tabs>
                <w:tab w:val="num" w:pos="392"/>
              </w:tabs>
            </w:pPr>
            <w:r>
              <w:t>10.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877FAD" w:rsidRPr="00877FAD" w:rsidRDefault="00877FAD" w:rsidP="006278FA">
            <w:pPr>
              <w:jc w:val="both"/>
            </w:pPr>
            <w:r w:rsidRPr="00877FAD">
              <w:t>Платежное поручение или копи</w:t>
            </w:r>
            <w:r w:rsidR="006278FA">
              <w:t>я</w:t>
            </w:r>
            <w:r w:rsidRPr="00877FAD">
              <w:t xml:space="preserve"> платежного поручения, подтверждающие перечисление задатка.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7FAD" w:rsidRPr="00E24E9A" w:rsidRDefault="00877FAD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Мещерякова Ольга Владимировна</cp:lastModifiedBy>
  <cp:revision>32</cp:revision>
  <cp:lastPrinted>2017-12-25T14:23:00Z</cp:lastPrinted>
  <dcterms:created xsi:type="dcterms:W3CDTF">2012-04-19T11:55:00Z</dcterms:created>
  <dcterms:modified xsi:type="dcterms:W3CDTF">2018-07-04T09:08:00Z</dcterms:modified>
</cp:coreProperties>
</file>